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8647"/>
      </w:tblGrid>
      <w:tr w:rsidR="004B7494" w:rsidRPr="00676EF2" w14:paraId="5791AC46" w14:textId="77777777" w:rsidTr="00B84FCD">
        <w:trPr>
          <w:trHeight w:val="1268"/>
        </w:trPr>
        <w:tc>
          <w:tcPr>
            <w:tcW w:w="1892" w:type="dxa"/>
          </w:tcPr>
          <w:p w14:paraId="6B57E4C5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647" w:type="dxa"/>
            <w:shd w:val="clear" w:color="auto" w:fill="auto"/>
          </w:tcPr>
          <w:p w14:paraId="0E72D942" w14:textId="2785E46A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Ürün, Cerrahi sentetik vücutta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absorbe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olmayan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monoflament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polibütester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dikiş iplikleri, bütilen terefitalat ve politetrametilen eter glikol kopolimerinden imal edilmelidir. </w:t>
            </w:r>
          </w:p>
          <w:p w14:paraId="0699DBCB" w14:textId="426AE887" w:rsidR="00696F04" w:rsidRPr="00B84FCD" w:rsidRDefault="00696F04" w:rsidP="00B84FC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676EF2" w14:paraId="48B12155" w14:textId="77777777" w:rsidTr="00B84FCD">
        <w:trPr>
          <w:trHeight w:val="1108"/>
        </w:trPr>
        <w:tc>
          <w:tcPr>
            <w:tcW w:w="1892" w:type="dxa"/>
          </w:tcPr>
          <w:p w14:paraId="0B36AB79" w14:textId="59BCEF99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647" w:type="dxa"/>
            <w:shd w:val="clear" w:color="auto" w:fill="auto"/>
          </w:tcPr>
          <w:p w14:paraId="11D8E40A" w14:textId="3A392020" w:rsidR="00FA5FDB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Ürünün kullanım yeri ve amacına göre farklı boy. Ebat ve çaptaki çeşitlerinden herhangimi biri olmalıdır.</w:t>
            </w:r>
          </w:p>
        </w:tc>
      </w:tr>
      <w:tr w:rsidR="004B7494" w:rsidRPr="00676EF2" w14:paraId="2F1E0A46" w14:textId="77777777" w:rsidTr="00B84FCD">
        <w:trPr>
          <w:trHeight w:val="7470"/>
        </w:trPr>
        <w:tc>
          <w:tcPr>
            <w:tcW w:w="1892" w:type="dxa"/>
          </w:tcPr>
          <w:p w14:paraId="4E58A194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3C9A5007" w14:textId="77777777" w:rsidR="00182F1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Kalınlıkları, mukavemetleri, düğüm atma kabiliyetleri ve iğne iplik kombinasyonları USP ve Avrupa Farmakopisi standartlarına uygun olmalıdır.</w:t>
            </w:r>
          </w:p>
          <w:p w14:paraId="424EE76D" w14:textId="77777777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Atravmatik iğneliler paslanmaz çelik olacakt</w:t>
            </w:r>
            <w:r w:rsidR="00B84FCD" w:rsidRPr="00B84FCD">
              <w:rPr>
                <w:rFonts w:ascii="Times New Roman" w:hAnsi="Times New Roman" w:cs="Times New Roman"/>
                <w:sz w:val="24"/>
                <w:szCs w:val="24"/>
              </w:rPr>
              <w:t>ır ve</w:t>
            </w: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İğneler dokudan çok rahat geçmeli, eğilip bükülmemesi, kırılmaması için güçlü olmalı</w:t>
            </w:r>
            <w:r w:rsidR="00B84FCD" w:rsidRPr="00B84FC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738EE817" w14:textId="3004FFCB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Yüksek alışım çelikten imal edilmiş olmalıdır. </w:t>
            </w:r>
          </w:p>
          <w:p w14:paraId="325096A1" w14:textId="6F31C85A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Kırılma ve bükülmeyi engellemek amacıyla iğnedeki nikel oranı (</w:t>
            </w:r>
            <w:r w:rsidR="00B84FCD" w:rsidRPr="00B84FCD">
              <w:rPr>
                <w:rFonts w:ascii="Times New Roman" w:hAnsi="Times New Roman" w:cs="Times New Roman"/>
                <w:sz w:val="24"/>
                <w:szCs w:val="24"/>
              </w:rPr>
              <w:t>alaşımındaki</w:t>
            </w: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) %7 den fazla olmalıdır veya krom oranı %10 dan fazla olmalıdır. </w:t>
            </w:r>
          </w:p>
          <w:p w14:paraId="06FCEFA4" w14:textId="4C6AA534" w:rsidR="00182F1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Yüzeyi pürüzsüz olmalı ve iğne keskinliğini/sivriliğini operasyon boyunca devam ettirmelidir. Kırılmaya karşı direncini kaybetmemelidir.</w:t>
            </w:r>
          </w:p>
          <w:p w14:paraId="5E772262" w14:textId="77777777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İğneler dikiş süresince dokudan rahat geçme özelliğini yitirmemelidir. Dokulardan kolaylıkla ve minimum travmayla deforme olmadan geçmelidir. </w:t>
            </w:r>
          </w:p>
          <w:p w14:paraId="0CC6E1CC" w14:textId="77777777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Cerrahi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süturun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iğnesinin gövdesi dokulardan geçerken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portegüde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stabil kalacak, başka dokulara zarar vermeyi önleyecek yapıda dizayn edilmiş olmalıdır.</w:t>
            </w:r>
          </w:p>
          <w:p w14:paraId="2279995D" w14:textId="4AD5D567" w:rsidR="00B84FCD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İğne ve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çapı birbirine uyumlu olmalı, böylece iğne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birleşme noktası dokulardan geçerken travma yaratmamalıdır. </w:t>
            </w:r>
          </w:p>
          <w:p w14:paraId="1B15D1CB" w14:textId="51A250C2" w:rsidR="007D46FC" w:rsidRPr="00B84FCD" w:rsidRDefault="00182F1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İğne ile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birleşim noktasının bağlantısı sağlam yapılmalı, birleşme noktasından ayrılma yaşanmamalıdır. İğne iplik birleşim yerindeki iplik yapısı, doku geçişindeki performansını olumsuz etkilememelidir.</w:t>
            </w:r>
          </w:p>
        </w:tc>
      </w:tr>
      <w:tr w:rsidR="00B84FCD" w:rsidRPr="00676EF2" w14:paraId="5D71BA3E" w14:textId="77777777" w:rsidTr="00B84FCD">
        <w:trPr>
          <w:trHeight w:val="3518"/>
        </w:trPr>
        <w:tc>
          <w:tcPr>
            <w:tcW w:w="1892" w:type="dxa"/>
          </w:tcPr>
          <w:p w14:paraId="24B5BB87" w14:textId="77777777" w:rsidR="00B84FCD" w:rsidRPr="00676EF2" w:rsidRDefault="00B84FCD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2FA74036" w14:textId="77777777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pürüzsüz olmalıdır, tiftiklenmemelidir, kolay düğüm kaydırılmalı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Düğüm güvenliği sağlamalı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Üzerine bakteri yerleşecek boşluklar olmamalıdır.</w:t>
            </w:r>
          </w:p>
          <w:p w14:paraId="3E571FA0" w14:textId="77777777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İpliklerin düğüm oturmasının düzgün olmalı, açılmamalı, tiftiklenmemeli ve düğüm emniyeti yüksek olmalı, kolay düğüm kaydırılmalıdır ve düğüm sorunsuz bir şekilde oturmalıdır.</w:t>
            </w:r>
          </w:p>
          <w:p w14:paraId="2F6505F5" w14:textId="77777777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rengi mavi veya renksiz olmalıdır.</w:t>
            </w:r>
          </w:p>
          <w:p w14:paraId="6AE7E60F" w14:textId="77777777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939435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Vücut içi kullanımlarda doku reaksiyonu vermemeli ve </w:t>
            </w:r>
            <w:proofErr w:type="spellStart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sütur</w:t>
            </w:r>
            <w:proofErr w:type="spellEnd"/>
            <w:r w:rsidRPr="00B84FCD">
              <w:rPr>
                <w:rFonts w:ascii="Times New Roman" w:hAnsi="Times New Roman" w:cs="Times New Roman"/>
                <w:sz w:val="24"/>
                <w:szCs w:val="24"/>
              </w:rPr>
              <w:t xml:space="preserve"> materyaline bağlı komplikasyon olmadan iyileşme sağlanabilmelidir.</w:t>
            </w:r>
            <w:bookmarkEnd w:id="0"/>
          </w:p>
        </w:tc>
      </w:tr>
      <w:tr w:rsidR="004B7494" w:rsidRPr="00676EF2" w14:paraId="17A5157A" w14:textId="77777777" w:rsidTr="00B84FCD">
        <w:trPr>
          <w:trHeight w:val="1539"/>
        </w:trPr>
        <w:tc>
          <w:tcPr>
            <w:tcW w:w="1892" w:type="dxa"/>
          </w:tcPr>
          <w:p w14:paraId="2E7CFBBE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6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676EF2" w:rsidRDefault="004B7494" w:rsidP="00676EF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70732059" w14:textId="664CFF3D" w:rsidR="00B84FCD" w:rsidRPr="00B84FCD" w:rsidRDefault="00B84FCD" w:rsidP="00B84FCD">
            <w:pPr>
              <w:pStyle w:val="ListeParagraf"/>
              <w:numPr>
                <w:ilvl w:val="0"/>
                <w:numId w:val="4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CD">
              <w:rPr>
                <w:rFonts w:ascii="Times New Roman" w:hAnsi="Times New Roman" w:cs="Times New Roman"/>
                <w:sz w:val="24"/>
                <w:szCs w:val="24"/>
              </w:rPr>
              <w:t>Ürün steril tekli ambalajda sunulmalıdır.</w:t>
            </w:r>
          </w:p>
          <w:p w14:paraId="1B153529" w14:textId="0B2F3298" w:rsidR="00195FEB" w:rsidRPr="00B84FCD" w:rsidRDefault="00195FEB" w:rsidP="00B84FCD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676EF2" w:rsidRDefault="00331203" w:rsidP="00676EF2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676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62F7" w14:textId="77777777" w:rsidR="0047532A" w:rsidRDefault="0047532A" w:rsidP="00B2517C">
      <w:pPr>
        <w:spacing w:after="0" w:line="240" w:lineRule="auto"/>
      </w:pPr>
      <w:r>
        <w:separator/>
      </w:r>
    </w:p>
  </w:endnote>
  <w:endnote w:type="continuationSeparator" w:id="0">
    <w:p w14:paraId="3F528A38" w14:textId="77777777" w:rsidR="0047532A" w:rsidRDefault="0047532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E35D" w14:textId="77777777" w:rsidR="00B84FCD" w:rsidRDefault="00B84F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2F08" w14:textId="77777777" w:rsidR="00B84FCD" w:rsidRDefault="00B84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C078" w14:textId="77777777" w:rsidR="00B84FCD" w:rsidRDefault="00B84F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A3C0" w14:textId="77777777" w:rsidR="0047532A" w:rsidRDefault="0047532A" w:rsidP="00B2517C">
      <w:pPr>
        <w:spacing w:after="0" w:line="240" w:lineRule="auto"/>
      </w:pPr>
      <w:r>
        <w:separator/>
      </w:r>
    </w:p>
  </w:footnote>
  <w:footnote w:type="continuationSeparator" w:id="0">
    <w:p w14:paraId="6F5805FE" w14:textId="77777777" w:rsidR="0047532A" w:rsidRDefault="0047532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47EA" w14:textId="77777777" w:rsidR="00B84FCD" w:rsidRDefault="00B84F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9402" w14:textId="357F31D0" w:rsidR="00B84FCD" w:rsidRPr="00B84FCD" w:rsidRDefault="00B84FCD" w:rsidP="00B84FCD">
    <w:pPr>
      <w:pStyle w:val="Balk2"/>
      <w:spacing w:before="120" w:after="120" w:line="360" w:lineRule="auto"/>
      <w:jc w:val="both"/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</w:pPr>
    <w:r w:rsidRPr="00B84FCD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SMT2805-CERRAHİ</w:t>
    </w:r>
    <w:r w:rsidRPr="00B84FCD">
      <w:rPr>
        <w:rFonts w:ascii="Times New Roman" w:hAnsi="Times New Roman" w:cs="Times New Roman"/>
        <w:b/>
        <w:bCs/>
        <w:i/>
        <w:iCs/>
        <w:color w:val="343434"/>
        <w:sz w:val="24"/>
        <w:szCs w:val="24"/>
      </w:rPr>
      <w:t> </w:t>
    </w:r>
    <w:r w:rsidRPr="00B84FCD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S</w:t>
    </w:r>
    <w:r w:rsidR="0085386B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Ü</w:t>
    </w:r>
    <w:bookmarkStart w:id="1" w:name="_GoBack"/>
    <w:bookmarkEnd w:id="1"/>
    <w:r w:rsidRPr="00B84FCD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T</w:t>
    </w:r>
    <w:r w:rsidR="0085386B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U</w:t>
    </w:r>
    <w:r w:rsidRPr="00B84FCD">
      <w:rPr>
        <w:rStyle w:val="Vurgu"/>
        <w:rFonts w:ascii="Times New Roman" w:hAnsi="Times New Roman" w:cs="Times New Roman"/>
        <w:b/>
        <w:bCs/>
        <w:i w:val="0"/>
        <w:iCs w:val="0"/>
        <w:color w:val="333333"/>
        <w:sz w:val="24"/>
        <w:szCs w:val="24"/>
      </w:rPr>
      <w:t>R</w:t>
    </w:r>
    <w:r w:rsidRPr="00B84FCD">
      <w:rPr>
        <w:rFonts w:ascii="Times New Roman" w:hAnsi="Times New Roman" w:cs="Times New Roman"/>
        <w:b/>
        <w:bCs/>
        <w:i/>
        <w:iCs/>
        <w:color w:val="343434"/>
        <w:sz w:val="24"/>
        <w:szCs w:val="24"/>
        <w:shd w:val="clear" w:color="auto" w:fill="FFFFFF"/>
      </w:rPr>
      <w:t>,</w:t>
    </w:r>
    <w:r w:rsidRPr="00B84FCD">
      <w:rPr>
        <w:rFonts w:ascii="Times New Roman" w:hAnsi="Times New Roman" w:cs="Times New Roman"/>
        <w:b/>
        <w:bCs/>
        <w:color w:val="343434"/>
        <w:sz w:val="24"/>
        <w:szCs w:val="24"/>
        <w:shd w:val="clear" w:color="auto" w:fill="FFFFFF"/>
      </w:rPr>
      <w:t xml:space="preserve"> POLİBÜTESTER, SENTETİK, MONOFLAMENT, EMİLEMEYEN</w:t>
    </w:r>
  </w:p>
  <w:p w14:paraId="6AEAF31F" w14:textId="77777777" w:rsidR="00B84FCD" w:rsidRDefault="00B84F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5A9A8" w14:textId="77777777" w:rsidR="00B84FCD" w:rsidRDefault="00B84F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1E7"/>
    <w:multiLevelType w:val="hybridMultilevel"/>
    <w:tmpl w:val="E71000E4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19871D2"/>
    <w:multiLevelType w:val="hybridMultilevel"/>
    <w:tmpl w:val="978691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37D27BA"/>
    <w:multiLevelType w:val="hybridMultilevel"/>
    <w:tmpl w:val="E54E9D42"/>
    <w:lvl w:ilvl="0" w:tplc="881654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2AE"/>
    <w:multiLevelType w:val="hybridMultilevel"/>
    <w:tmpl w:val="462A27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C1D12"/>
    <w:multiLevelType w:val="hybridMultilevel"/>
    <w:tmpl w:val="E1724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EF2"/>
    <w:multiLevelType w:val="hybridMultilevel"/>
    <w:tmpl w:val="536A5BF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455C"/>
    <w:multiLevelType w:val="hybridMultilevel"/>
    <w:tmpl w:val="04A21A80"/>
    <w:lvl w:ilvl="0" w:tplc="0726A6E4">
      <w:start w:val="1"/>
      <w:numFmt w:val="lowerLetter"/>
      <w:lvlText w:val="%1."/>
      <w:lvlJc w:val="left"/>
      <w:pPr>
        <w:ind w:left="1428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347792"/>
    <w:multiLevelType w:val="hybridMultilevel"/>
    <w:tmpl w:val="8E70F66E"/>
    <w:lvl w:ilvl="0" w:tplc="6ACC6D4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F4312"/>
    <w:multiLevelType w:val="hybridMultilevel"/>
    <w:tmpl w:val="8E746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51B2E52"/>
    <w:multiLevelType w:val="hybridMultilevel"/>
    <w:tmpl w:val="5832FDB0"/>
    <w:lvl w:ilvl="0" w:tplc="D5884C6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0C771F"/>
    <w:multiLevelType w:val="hybridMultilevel"/>
    <w:tmpl w:val="48D2F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D7B5E"/>
    <w:multiLevelType w:val="hybridMultilevel"/>
    <w:tmpl w:val="82BAA48C"/>
    <w:lvl w:ilvl="0" w:tplc="3D3E00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93283E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909EB"/>
    <w:multiLevelType w:val="hybridMultilevel"/>
    <w:tmpl w:val="3C04F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A5FB9"/>
    <w:multiLevelType w:val="hybridMultilevel"/>
    <w:tmpl w:val="7F68547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926222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0"/>
  </w:num>
  <w:num w:numId="6">
    <w:abstractNumId w:val="1"/>
  </w:num>
  <w:num w:numId="7">
    <w:abstractNumId w:val="31"/>
  </w:num>
  <w:num w:numId="8">
    <w:abstractNumId w:val="24"/>
  </w:num>
  <w:num w:numId="9">
    <w:abstractNumId w:val="38"/>
  </w:num>
  <w:num w:numId="10">
    <w:abstractNumId w:val="2"/>
  </w:num>
  <w:num w:numId="11">
    <w:abstractNumId w:val="7"/>
  </w:num>
  <w:num w:numId="12">
    <w:abstractNumId w:val="15"/>
  </w:num>
  <w:num w:numId="13">
    <w:abstractNumId w:val="27"/>
  </w:num>
  <w:num w:numId="14">
    <w:abstractNumId w:val="6"/>
  </w:num>
  <w:num w:numId="15">
    <w:abstractNumId w:val="39"/>
  </w:num>
  <w:num w:numId="16">
    <w:abstractNumId w:val="23"/>
  </w:num>
  <w:num w:numId="17">
    <w:abstractNumId w:val="34"/>
  </w:num>
  <w:num w:numId="18">
    <w:abstractNumId w:val="35"/>
  </w:num>
  <w:num w:numId="19">
    <w:abstractNumId w:val="3"/>
  </w:num>
  <w:num w:numId="20">
    <w:abstractNumId w:val="25"/>
  </w:num>
  <w:num w:numId="21">
    <w:abstractNumId w:val="13"/>
  </w:num>
  <w:num w:numId="22">
    <w:abstractNumId w:val="14"/>
  </w:num>
  <w:num w:numId="23">
    <w:abstractNumId w:val="26"/>
  </w:num>
  <w:num w:numId="24">
    <w:abstractNumId w:val="30"/>
  </w:num>
  <w:num w:numId="25">
    <w:abstractNumId w:val="4"/>
  </w:num>
  <w:num w:numId="26">
    <w:abstractNumId w:val="16"/>
  </w:num>
  <w:num w:numId="27">
    <w:abstractNumId w:val="17"/>
  </w:num>
  <w:num w:numId="28">
    <w:abstractNumId w:val="18"/>
  </w:num>
  <w:num w:numId="29">
    <w:abstractNumId w:val="11"/>
  </w:num>
  <w:num w:numId="30">
    <w:abstractNumId w:val="12"/>
  </w:num>
  <w:num w:numId="31">
    <w:abstractNumId w:val="32"/>
  </w:num>
  <w:num w:numId="32">
    <w:abstractNumId w:val="20"/>
  </w:num>
  <w:num w:numId="33">
    <w:abstractNumId w:val="28"/>
  </w:num>
  <w:num w:numId="34">
    <w:abstractNumId w:val="37"/>
  </w:num>
  <w:num w:numId="35">
    <w:abstractNumId w:val="19"/>
  </w:num>
  <w:num w:numId="36">
    <w:abstractNumId w:val="33"/>
  </w:num>
  <w:num w:numId="37">
    <w:abstractNumId w:val="8"/>
  </w:num>
  <w:num w:numId="38">
    <w:abstractNumId w:val="10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43C8"/>
    <w:rsid w:val="000D04A5"/>
    <w:rsid w:val="00104579"/>
    <w:rsid w:val="00122849"/>
    <w:rsid w:val="00182F1D"/>
    <w:rsid w:val="00194192"/>
    <w:rsid w:val="00195FEB"/>
    <w:rsid w:val="002618E3"/>
    <w:rsid w:val="002A64E1"/>
    <w:rsid w:val="002B66F4"/>
    <w:rsid w:val="002D7AC6"/>
    <w:rsid w:val="00331203"/>
    <w:rsid w:val="003538AF"/>
    <w:rsid w:val="00363844"/>
    <w:rsid w:val="00380DE6"/>
    <w:rsid w:val="003A0252"/>
    <w:rsid w:val="00400917"/>
    <w:rsid w:val="00401251"/>
    <w:rsid w:val="00445ABB"/>
    <w:rsid w:val="0047532A"/>
    <w:rsid w:val="004A536E"/>
    <w:rsid w:val="004B7494"/>
    <w:rsid w:val="004E2743"/>
    <w:rsid w:val="005140F8"/>
    <w:rsid w:val="00525195"/>
    <w:rsid w:val="00553CF8"/>
    <w:rsid w:val="0058337E"/>
    <w:rsid w:val="005C0D2F"/>
    <w:rsid w:val="005E254C"/>
    <w:rsid w:val="0060330E"/>
    <w:rsid w:val="006044A3"/>
    <w:rsid w:val="00676EF2"/>
    <w:rsid w:val="00696F04"/>
    <w:rsid w:val="00747A9B"/>
    <w:rsid w:val="007920EC"/>
    <w:rsid w:val="007D46FC"/>
    <w:rsid w:val="007F4454"/>
    <w:rsid w:val="00825136"/>
    <w:rsid w:val="00845026"/>
    <w:rsid w:val="0085386B"/>
    <w:rsid w:val="008E2C11"/>
    <w:rsid w:val="00904E2A"/>
    <w:rsid w:val="00936492"/>
    <w:rsid w:val="0094557E"/>
    <w:rsid w:val="009B1CE7"/>
    <w:rsid w:val="009B553F"/>
    <w:rsid w:val="009C00CB"/>
    <w:rsid w:val="00A0594E"/>
    <w:rsid w:val="00A76582"/>
    <w:rsid w:val="00AA05A3"/>
    <w:rsid w:val="00AD6EFF"/>
    <w:rsid w:val="00B2517C"/>
    <w:rsid w:val="00B430D0"/>
    <w:rsid w:val="00B51A9D"/>
    <w:rsid w:val="00B721B1"/>
    <w:rsid w:val="00B76AF3"/>
    <w:rsid w:val="00B84FCD"/>
    <w:rsid w:val="00BA3150"/>
    <w:rsid w:val="00BD5BED"/>
    <w:rsid w:val="00BD6076"/>
    <w:rsid w:val="00BF4EE4"/>
    <w:rsid w:val="00BF5AAE"/>
    <w:rsid w:val="00C60CF3"/>
    <w:rsid w:val="00CC2809"/>
    <w:rsid w:val="00CF7148"/>
    <w:rsid w:val="00D21078"/>
    <w:rsid w:val="00D62A57"/>
    <w:rsid w:val="00DC0425"/>
    <w:rsid w:val="00DE3FAB"/>
    <w:rsid w:val="00EA5468"/>
    <w:rsid w:val="00EA7E69"/>
    <w:rsid w:val="00ED3775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CF7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4F4-94C5-4981-86F6-4EA7394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2024-01-16T12:37:00Z</dcterms:created>
  <dcterms:modified xsi:type="dcterms:W3CDTF">2024-01-16T12:37:00Z</dcterms:modified>
</cp:coreProperties>
</file>