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094219" w:rsidRPr="00094219" w14:paraId="1055A2E6" w14:textId="77777777" w:rsidTr="00195FEB">
        <w:trPr>
          <w:trHeight w:val="1351"/>
        </w:trPr>
        <w:tc>
          <w:tcPr>
            <w:tcW w:w="1537" w:type="dxa"/>
          </w:tcPr>
          <w:p w14:paraId="46304157" w14:textId="77777777" w:rsidR="004B7494" w:rsidRPr="00094219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942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FBAE7A7" w14:textId="2D2D8AE5" w:rsidR="004B7494" w:rsidRPr="00094219" w:rsidRDefault="00C039BB" w:rsidP="00C039B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Doppler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serebral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kan akışının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intraoperatif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olarak değerlendirilmesi,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anevizma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klip operasyonun başarısının değerlendirilmesi, ana damarın açıklığının kontrol edilmesi, AVM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lerde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besleyici damarın lokalize edilmesi,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sinüs lokalizasyonu ve açıklığının konfirmasyonu,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anjiogram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üzerinde görülen damarların hassas lokalizasyonu,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mikrovasküler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anastomozlarda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konfirmasyon, olarak belirtilen aplikasyonlar için kullanılmaya elverişli olmalıdır.</w:t>
            </w:r>
          </w:p>
        </w:tc>
      </w:tr>
      <w:tr w:rsidR="00094219" w:rsidRPr="00094219" w14:paraId="4479B7D4" w14:textId="77777777" w:rsidTr="00F36CE8">
        <w:trPr>
          <w:trHeight w:val="1430"/>
        </w:trPr>
        <w:tc>
          <w:tcPr>
            <w:tcW w:w="1537" w:type="dxa"/>
          </w:tcPr>
          <w:p w14:paraId="405711FE" w14:textId="37ED01F7" w:rsidR="004B7494" w:rsidRPr="00094219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75A1F34" w14:textId="77777777" w:rsidR="004B7494" w:rsidRPr="00094219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5F3E595" w14:textId="3F88AAFD" w:rsidR="004B7494" w:rsidRPr="00094219" w:rsidRDefault="00C039BB" w:rsidP="00D30EC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660B98" w:rsidRPr="00094219">
              <w:rPr>
                <w:rFonts w:ascii="Times New Roman" w:hAnsi="Times New Roman" w:cs="Times New Roman"/>
                <w:sz w:val="24"/>
                <w:szCs w:val="24"/>
              </w:rPr>
              <w:t>çapı; 0,5 mm- 1,0 mm- 1,5 mm- 2,0</w:t>
            </w:r>
            <w:r w:rsidR="005A221E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A5" w:rsidRPr="0009421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843AD3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olarak belirtilen çaplardan </w:t>
            </w:r>
            <w:r w:rsidR="00660B98" w:rsidRPr="00094219">
              <w:rPr>
                <w:rFonts w:ascii="Times New Roman" w:hAnsi="Times New Roman" w:cs="Times New Roman"/>
                <w:sz w:val="24"/>
                <w:szCs w:val="24"/>
              </w:rPr>
              <w:t>herhangi birinden</w:t>
            </w:r>
            <w:r w:rsidR="005A1AA5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="005A221E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6D8CD" w14:textId="03F89C7D" w:rsidR="00215A66" w:rsidRPr="00094219" w:rsidRDefault="00146348" w:rsidP="00215A6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215A66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aşağıdaki türlerden herhangi birine sahip olmalıdır;</w:t>
            </w:r>
          </w:p>
          <w:p w14:paraId="70277451" w14:textId="6D00A08D" w:rsidR="00215A66" w:rsidRPr="00094219" w:rsidRDefault="00215A66" w:rsidP="00215A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Derin yerleşimli damarlar için kullanılan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bayonet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türü,</w:t>
            </w:r>
          </w:p>
          <w:p w14:paraId="25E468E8" w14:textId="6A52DD42" w:rsidR="00C039BB" w:rsidRPr="00094219" w:rsidRDefault="00215A66" w:rsidP="0014634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Yüzeye yakın damarlar için düz elçek türü,</w:t>
            </w:r>
          </w:p>
          <w:p w14:paraId="5C109709" w14:textId="77777777" w:rsidR="00146348" w:rsidRPr="00094219" w:rsidRDefault="00215A66" w:rsidP="0014634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Endoskopik ve robotik kullanımlar için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6348" w:rsidRPr="00094219">
              <w:rPr>
                <w:rFonts w:ascii="Times New Roman" w:hAnsi="Times New Roman" w:cs="Times New Roman"/>
                <w:sz w:val="24"/>
                <w:szCs w:val="24"/>
              </w:rPr>
              <w:t>lçeksiz</w:t>
            </w:r>
            <w:proofErr w:type="spellEnd"/>
            <w:r w:rsidR="00146348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  <w:p w14:paraId="7F92F97A" w14:textId="106FC262" w:rsidR="00F37403" w:rsidRPr="00094219" w:rsidRDefault="00F37403" w:rsidP="00F3740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Transmisyon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frekensı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8Mhz (geniş çaplı damarlar için) veya 20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(küçük çaplı damarlar için) olmalıdır.</w:t>
            </w:r>
          </w:p>
        </w:tc>
      </w:tr>
      <w:tr w:rsidR="00094219" w:rsidRPr="00094219" w14:paraId="0B038026" w14:textId="77777777" w:rsidTr="004B7494">
        <w:trPr>
          <w:trHeight w:val="1640"/>
        </w:trPr>
        <w:tc>
          <w:tcPr>
            <w:tcW w:w="1537" w:type="dxa"/>
          </w:tcPr>
          <w:p w14:paraId="0C8E24CC" w14:textId="4F6A7556" w:rsidR="004B7494" w:rsidRPr="00094219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4266559" w14:textId="77777777" w:rsidR="004B7494" w:rsidRPr="00094219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EC64EED" w14:textId="03B1D086" w:rsidR="00A949A9" w:rsidRPr="00094219" w:rsidRDefault="00BE6280" w:rsidP="00215A6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A949A9" w:rsidRPr="00094219">
              <w:rPr>
                <w:rFonts w:ascii="Times New Roman" w:hAnsi="Times New Roman" w:cs="Times New Roman"/>
                <w:sz w:val="24"/>
                <w:szCs w:val="24"/>
              </w:rPr>
              <w:t>intraoperatif</w:t>
            </w:r>
            <w:proofErr w:type="spellEnd"/>
            <w:r w:rsidR="00A949A9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kullanım için uygun olmalıdır.</w:t>
            </w:r>
          </w:p>
          <w:p w14:paraId="450B72A3" w14:textId="7816E774" w:rsidR="005A221E" w:rsidRPr="00094219" w:rsidRDefault="00BE6280" w:rsidP="00215A6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A221E" w:rsidRPr="00094219">
              <w:rPr>
                <w:rFonts w:ascii="Times New Roman" w:hAnsi="Times New Roman" w:cs="Times New Roman"/>
                <w:sz w:val="24"/>
                <w:szCs w:val="24"/>
              </w:rPr>
              <w:t>gövdesi esnek yapıda olmalıdır.</w:t>
            </w:r>
          </w:p>
          <w:p w14:paraId="7F52152E" w14:textId="5E59C9F0" w:rsidR="00195FEB" w:rsidRPr="00094219" w:rsidRDefault="005A1AA5" w:rsidP="00215A6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tekrarlama hızı 156,25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094219" w14:paraId="7AC7A800" w14:textId="77777777" w:rsidTr="004B7494">
        <w:trPr>
          <w:trHeight w:val="1640"/>
        </w:trPr>
        <w:tc>
          <w:tcPr>
            <w:tcW w:w="1537" w:type="dxa"/>
          </w:tcPr>
          <w:p w14:paraId="2057DDCA" w14:textId="77777777" w:rsidR="004B7494" w:rsidRPr="00094219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65E459C2" w14:textId="77777777" w:rsidR="004B7494" w:rsidRPr="00094219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46CDAA" w14:textId="301AE14C" w:rsidR="00EB55D1" w:rsidRPr="00094219" w:rsidRDefault="00660B98" w:rsidP="0068191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="00EB55D1" w:rsidRPr="00094219">
              <w:rPr>
                <w:rFonts w:ascii="Times New Roman" w:hAnsi="Times New Roman" w:cs="Times New Roman"/>
                <w:sz w:val="24"/>
                <w:szCs w:val="24"/>
              </w:rPr>
              <w:t>orjinal</w:t>
            </w:r>
            <w:proofErr w:type="spellEnd"/>
            <w:r w:rsidR="00EB55D1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ambalajında olmalıdır.</w:t>
            </w:r>
          </w:p>
          <w:p w14:paraId="240E715D" w14:textId="09AC4F6D" w:rsidR="00EB55D1" w:rsidRPr="00094219" w:rsidRDefault="00EB55D1" w:rsidP="0068191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660B98" w:rsidRPr="00094219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660B98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tek kullanımlık olmalıdır. </w:t>
            </w:r>
          </w:p>
          <w:p w14:paraId="326FACCA" w14:textId="534E9D20" w:rsidR="00B3295F" w:rsidRPr="00094219" w:rsidRDefault="00B3295F" w:rsidP="0068191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/>
                <w:sz w:val="24"/>
                <w:szCs w:val="24"/>
              </w:rPr>
              <w:t>Ürün ambalajı üzerinde son kullanma tarihi, UBB ve LOT bilgisi bulunmalıdır.</w:t>
            </w:r>
          </w:p>
          <w:p w14:paraId="14A7FB03" w14:textId="77777777" w:rsidR="00FF7577" w:rsidRPr="00094219" w:rsidRDefault="00660B98" w:rsidP="0068191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Yüklenici firma </w:t>
            </w:r>
            <w:r w:rsidR="00F305B4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mülkiyeti firmada kalmak şartıyla </w:t>
            </w: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her 25 adet </w:t>
            </w:r>
            <w:proofErr w:type="spellStart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karşılığı kliniğin kullanımına 1 (bir) adet cihaz tahsis </w:t>
            </w:r>
            <w:r w:rsidR="0078333B" w:rsidRPr="00094219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843AD3" w:rsidRPr="00094219">
              <w:rPr>
                <w:rFonts w:ascii="Times New Roman" w:hAnsi="Times New Roman" w:cs="Times New Roman"/>
                <w:sz w:val="24"/>
                <w:szCs w:val="24"/>
              </w:rPr>
              <w:t>melidir.</w:t>
            </w:r>
          </w:p>
          <w:p w14:paraId="28FFDCD5" w14:textId="3C99C18E" w:rsidR="005E2913" w:rsidRPr="00094219" w:rsidRDefault="005E2913" w:rsidP="0068191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Yüklenici firma</w:t>
            </w:r>
            <w:r w:rsidR="00531F64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teslim edilen cihazların bakım ve onarım faaliyetlerin</w:t>
            </w:r>
            <w:r w:rsidR="00915003" w:rsidRPr="00094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1F64" w:rsidRPr="000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EE" w:rsidRPr="00094219">
              <w:rPr>
                <w:rFonts w:ascii="Times New Roman" w:hAnsi="Times New Roman" w:cs="Times New Roman"/>
                <w:sz w:val="24"/>
                <w:szCs w:val="24"/>
              </w:rPr>
              <w:t>sürdürmekle yükümlüdür</w:t>
            </w:r>
            <w:r w:rsidR="00915003" w:rsidRPr="00094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915213" w14:textId="131C141B" w:rsidR="001C6531" w:rsidRPr="00094219" w:rsidRDefault="001C6531" w:rsidP="001C653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1C6531" w:rsidRPr="00094219" w:rsidSect="00FC01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6F71" w14:textId="77777777" w:rsidR="00A513B6" w:rsidRDefault="00A513B6" w:rsidP="005A1AA5">
      <w:pPr>
        <w:spacing w:after="0" w:line="240" w:lineRule="auto"/>
      </w:pPr>
      <w:r>
        <w:separator/>
      </w:r>
    </w:p>
  </w:endnote>
  <w:endnote w:type="continuationSeparator" w:id="0">
    <w:p w14:paraId="00CC650A" w14:textId="77777777" w:rsidR="00A513B6" w:rsidRDefault="00A513B6" w:rsidP="005A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3917"/>
      <w:docPartObj>
        <w:docPartGallery w:val="Page Numbers (Bottom of Page)"/>
        <w:docPartUnique/>
      </w:docPartObj>
    </w:sdtPr>
    <w:sdtEndPr/>
    <w:sdtContent>
      <w:p w14:paraId="299D0FF3" w14:textId="1DB7C878" w:rsidR="00586462" w:rsidRDefault="0058646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BE">
          <w:rPr>
            <w:noProof/>
          </w:rPr>
          <w:t>1</w:t>
        </w:r>
        <w:r>
          <w:fldChar w:fldCharType="end"/>
        </w:r>
      </w:p>
    </w:sdtContent>
  </w:sdt>
  <w:p w14:paraId="015EA5EB" w14:textId="77777777" w:rsidR="00A47495" w:rsidRDefault="00A474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81CD" w14:textId="77777777" w:rsidR="00A513B6" w:rsidRDefault="00A513B6" w:rsidP="005A1AA5">
      <w:pPr>
        <w:spacing w:after="0" w:line="240" w:lineRule="auto"/>
      </w:pPr>
      <w:r>
        <w:separator/>
      </w:r>
    </w:p>
  </w:footnote>
  <w:footnote w:type="continuationSeparator" w:id="0">
    <w:p w14:paraId="3644874C" w14:textId="77777777" w:rsidR="00A513B6" w:rsidRDefault="00A513B6" w:rsidP="005A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39C" w14:textId="73395C53" w:rsidR="005A1AA5" w:rsidRPr="005A1AA5" w:rsidRDefault="005A1AA5" w:rsidP="005A1AA5">
    <w:pPr>
      <w:spacing w:before="120" w:after="120" w:line="360" w:lineRule="auto"/>
      <w:jc w:val="both"/>
      <w:rPr>
        <w:rFonts w:ascii="Times New Roman" w:hAnsi="Times New Roman" w:cs="Times New Roman"/>
        <w:b/>
        <w:sz w:val="24"/>
      </w:rPr>
    </w:pPr>
    <w:r w:rsidRPr="005A1AA5">
      <w:rPr>
        <w:rFonts w:ascii="Times New Roman" w:hAnsi="Times New Roman" w:cs="Times New Roman"/>
        <w:b/>
        <w:sz w:val="24"/>
      </w:rPr>
      <w:t xml:space="preserve"> SMT2351-DOPPLER PROBU</w:t>
    </w:r>
  </w:p>
  <w:p w14:paraId="2C34DBA4" w14:textId="77777777" w:rsidR="005A1AA5" w:rsidRDefault="005A1A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EB5"/>
    <w:multiLevelType w:val="hybridMultilevel"/>
    <w:tmpl w:val="6C6CE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B9F0E172"/>
    <w:lvl w:ilvl="0" w:tplc="78E45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D3FA6"/>
    <w:multiLevelType w:val="hybridMultilevel"/>
    <w:tmpl w:val="F69AF4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C94660A"/>
    <w:multiLevelType w:val="hybridMultilevel"/>
    <w:tmpl w:val="9BE2DD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5077E"/>
    <w:multiLevelType w:val="hybridMultilevel"/>
    <w:tmpl w:val="FC3C2D2C"/>
    <w:lvl w:ilvl="0" w:tplc="170C93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53362"/>
    <w:multiLevelType w:val="hybridMultilevel"/>
    <w:tmpl w:val="C966D930"/>
    <w:lvl w:ilvl="0" w:tplc="F92E05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775BA9"/>
    <w:multiLevelType w:val="hybridMultilevel"/>
    <w:tmpl w:val="8DDA7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4F7E"/>
    <w:multiLevelType w:val="hybridMultilevel"/>
    <w:tmpl w:val="28F0C594"/>
    <w:lvl w:ilvl="0" w:tplc="170C93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A7E0E"/>
    <w:multiLevelType w:val="hybridMultilevel"/>
    <w:tmpl w:val="F482C6D6"/>
    <w:lvl w:ilvl="0" w:tplc="7EC263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A4670"/>
    <w:multiLevelType w:val="hybridMultilevel"/>
    <w:tmpl w:val="0622C2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30FB"/>
    <w:rsid w:val="00004DA0"/>
    <w:rsid w:val="00094219"/>
    <w:rsid w:val="000D04A5"/>
    <w:rsid w:val="00104579"/>
    <w:rsid w:val="00111FA9"/>
    <w:rsid w:val="00123FB0"/>
    <w:rsid w:val="00146348"/>
    <w:rsid w:val="00195FEB"/>
    <w:rsid w:val="001C25E8"/>
    <w:rsid w:val="001C6531"/>
    <w:rsid w:val="001C6E49"/>
    <w:rsid w:val="00214749"/>
    <w:rsid w:val="00215A66"/>
    <w:rsid w:val="002618E3"/>
    <w:rsid w:val="0026789D"/>
    <w:rsid w:val="00277E57"/>
    <w:rsid w:val="002A1DB7"/>
    <w:rsid w:val="002B66F4"/>
    <w:rsid w:val="002B6F47"/>
    <w:rsid w:val="002B7D3D"/>
    <w:rsid w:val="002E5A63"/>
    <w:rsid w:val="00331203"/>
    <w:rsid w:val="00385BD1"/>
    <w:rsid w:val="00386502"/>
    <w:rsid w:val="003875EE"/>
    <w:rsid w:val="003A4F32"/>
    <w:rsid w:val="003B7214"/>
    <w:rsid w:val="003D0D2F"/>
    <w:rsid w:val="00456282"/>
    <w:rsid w:val="004B7494"/>
    <w:rsid w:val="00505B31"/>
    <w:rsid w:val="00531F64"/>
    <w:rsid w:val="00540659"/>
    <w:rsid w:val="00550AF5"/>
    <w:rsid w:val="00567FB0"/>
    <w:rsid w:val="00586462"/>
    <w:rsid w:val="005A1AA5"/>
    <w:rsid w:val="005A221E"/>
    <w:rsid w:val="005E2913"/>
    <w:rsid w:val="0062341A"/>
    <w:rsid w:val="00660B98"/>
    <w:rsid w:val="00681912"/>
    <w:rsid w:val="006A1896"/>
    <w:rsid w:val="006F1C98"/>
    <w:rsid w:val="00701FF6"/>
    <w:rsid w:val="00755F40"/>
    <w:rsid w:val="0078285E"/>
    <w:rsid w:val="0078333B"/>
    <w:rsid w:val="007D08B2"/>
    <w:rsid w:val="007F319C"/>
    <w:rsid w:val="00820B3C"/>
    <w:rsid w:val="00843AD3"/>
    <w:rsid w:val="00846B1B"/>
    <w:rsid w:val="0086002B"/>
    <w:rsid w:val="008B1A00"/>
    <w:rsid w:val="008B1EF6"/>
    <w:rsid w:val="008E51A5"/>
    <w:rsid w:val="00915003"/>
    <w:rsid w:val="00936492"/>
    <w:rsid w:val="00944363"/>
    <w:rsid w:val="00975AAC"/>
    <w:rsid w:val="00A0594E"/>
    <w:rsid w:val="00A47495"/>
    <w:rsid w:val="00A513B6"/>
    <w:rsid w:val="00A76582"/>
    <w:rsid w:val="00A90E8F"/>
    <w:rsid w:val="00A93D45"/>
    <w:rsid w:val="00A949A9"/>
    <w:rsid w:val="00AF1078"/>
    <w:rsid w:val="00B05F32"/>
    <w:rsid w:val="00B11870"/>
    <w:rsid w:val="00B3295F"/>
    <w:rsid w:val="00B73FA1"/>
    <w:rsid w:val="00BA3150"/>
    <w:rsid w:val="00BB2C60"/>
    <w:rsid w:val="00BD6076"/>
    <w:rsid w:val="00BE1B1B"/>
    <w:rsid w:val="00BE6280"/>
    <w:rsid w:val="00BF4EE4"/>
    <w:rsid w:val="00BF5AAE"/>
    <w:rsid w:val="00C039BB"/>
    <w:rsid w:val="00C555BF"/>
    <w:rsid w:val="00C77DC5"/>
    <w:rsid w:val="00D30EC6"/>
    <w:rsid w:val="00D520BE"/>
    <w:rsid w:val="00D80CB3"/>
    <w:rsid w:val="00D87B73"/>
    <w:rsid w:val="00DA52FB"/>
    <w:rsid w:val="00DD2F6F"/>
    <w:rsid w:val="00DF0D60"/>
    <w:rsid w:val="00E05A19"/>
    <w:rsid w:val="00E25431"/>
    <w:rsid w:val="00E34859"/>
    <w:rsid w:val="00EB55D1"/>
    <w:rsid w:val="00F305B4"/>
    <w:rsid w:val="00F36CE8"/>
    <w:rsid w:val="00F37403"/>
    <w:rsid w:val="00F47278"/>
    <w:rsid w:val="00FC01F0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7C89F"/>
  <w15:docId w15:val="{03A386B3-4F5D-43C2-BA50-37AF730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A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1AA5"/>
  </w:style>
  <w:style w:type="paragraph" w:styleId="AltBilgi">
    <w:name w:val="footer"/>
    <w:basedOn w:val="Normal"/>
    <w:link w:val="AltBilgiChar"/>
    <w:uiPriority w:val="99"/>
    <w:unhideWhenUsed/>
    <w:rsid w:val="005A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5760-B631-45DE-A019-D638124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2023-11-27T11:59:00Z</dcterms:created>
  <dcterms:modified xsi:type="dcterms:W3CDTF">2023-11-27T11:59:00Z</dcterms:modified>
</cp:coreProperties>
</file>