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9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080"/>
      </w:tblGrid>
      <w:tr w:rsidR="007D10DE" w:rsidRPr="008512E5" w14:paraId="79B24927" w14:textId="77777777" w:rsidTr="006B229C">
        <w:trPr>
          <w:trHeight w:val="1134"/>
        </w:trPr>
        <w:tc>
          <w:tcPr>
            <w:tcW w:w="1537" w:type="dxa"/>
          </w:tcPr>
          <w:p w14:paraId="7D9FD5D4" w14:textId="77777777" w:rsidR="0038792A" w:rsidRPr="008512E5" w:rsidRDefault="0038792A" w:rsidP="002A73C8">
            <w:pPr>
              <w:pStyle w:val="Balk2"/>
              <w:spacing w:before="120" w:after="120" w:line="360" w:lineRule="auto"/>
              <w:ind w:right="3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523" w:type="dxa"/>
            <w:shd w:val="clear" w:color="auto" w:fill="auto"/>
          </w:tcPr>
          <w:p w14:paraId="77DB19A0" w14:textId="4597198B" w:rsidR="0038792A" w:rsidRPr="008512E5" w:rsidRDefault="00C3152C" w:rsidP="002A73C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734"/>
              </w:tabs>
              <w:autoSpaceDE w:val="0"/>
              <w:autoSpaceDN w:val="0"/>
              <w:spacing w:before="120" w:after="120" w:line="276" w:lineRule="auto"/>
              <w:ind w:left="340" w:right="3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ravma</w:t>
            </w:r>
            <w:r w:rsidR="0098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 bağlı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akut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yaralar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(aşınma,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laserasyon,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cilt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yırtılmaları)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cerrahi</w:t>
            </w:r>
            <w:r w:rsidR="0098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ikincil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yaralar</w:t>
            </w:r>
            <w:r w:rsidR="0098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(lazer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cerrahisi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sonrası,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 açılmaları gibi)</w:t>
            </w:r>
            <w:r w:rsidR="0098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kullanmaya uygun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</w:t>
            </w:r>
          </w:p>
          <w:p w14:paraId="2B7319D2" w14:textId="1B903DDC" w:rsidR="00F53DF1" w:rsidRPr="008512E5" w:rsidRDefault="00701B27" w:rsidP="002A73C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734"/>
              </w:tabs>
              <w:autoSpaceDE w:val="0"/>
              <w:autoSpaceDN w:val="0"/>
              <w:spacing w:before="120" w:after="120" w:line="276" w:lineRule="auto"/>
              <w:ind w:left="340" w:right="3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a</w:t>
            </w:r>
            <w:r w:rsidR="00704E49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rteriyel,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venöz ve diyabetik ülserler, basınç </w:t>
            </w:r>
            <w:r w:rsidR="006C2B77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yaralan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maları ve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değişik etyoloji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ler ile oluşan k</w:t>
            </w: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ronik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yaralar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 tedavisinde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kullanıma uygun olmalıdır. Ayrıca b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irinci ve ikinci derece yanıklarda hızlı doku rejenerasyonu sağlamak amacıyla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kullanıma uygun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</w:t>
            </w:r>
          </w:p>
        </w:tc>
      </w:tr>
      <w:tr w:rsidR="007D10DE" w:rsidRPr="008512E5" w14:paraId="505517D2" w14:textId="77777777" w:rsidTr="006B229C">
        <w:trPr>
          <w:trHeight w:val="1117"/>
        </w:trPr>
        <w:tc>
          <w:tcPr>
            <w:tcW w:w="1537" w:type="dxa"/>
          </w:tcPr>
          <w:p w14:paraId="47AD6264" w14:textId="77777777" w:rsidR="0038792A" w:rsidRPr="008512E5" w:rsidRDefault="0038792A" w:rsidP="002A73C8">
            <w:pPr>
              <w:pStyle w:val="Balk2"/>
              <w:spacing w:before="120" w:after="120" w:line="360" w:lineRule="auto"/>
              <w:ind w:right="3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523" w:type="dxa"/>
            <w:shd w:val="clear" w:color="auto" w:fill="auto"/>
          </w:tcPr>
          <w:p w14:paraId="61A46EAB" w14:textId="351CB349" w:rsidR="005B07AE" w:rsidRPr="008512E5" w:rsidRDefault="005B07AE" w:rsidP="002A73C8">
            <w:pPr>
              <w:widowControl w:val="0"/>
              <w:numPr>
                <w:ilvl w:val="0"/>
                <w:numId w:val="12"/>
              </w:numPr>
              <w:spacing w:before="120" w:after="120" w:line="276" w:lineRule="auto"/>
              <w:ind w:left="340"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Ürünün muhtelif ebatları olmalıdır.</w:t>
            </w:r>
          </w:p>
          <w:p w14:paraId="7C3675E0" w14:textId="77777777" w:rsidR="00F53DF1" w:rsidRPr="008512E5" w:rsidRDefault="005B07AE" w:rsidP="002A73C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481"/>
              </w:tabs>
              <w:autoSpaceDE w:val="0"/>
              <w:autoSpaceDN w:val="0"/>
              <w:spacing w:before="120" w:after="120" w:line="276" w:lineRule="auto"/>
              <w:ind w:left="340" w:right="3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</w:t>
            </w:r>
            <w:r w:rsidR="00080C13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atılır.</w:t>
            </w:r>
          </w:p>
        </w:tc>
      </w:tr>
      <w:tr w:rsidR="007D10DE" w:rsidRPr="008512E5" w14:paraId="2FF187E6" w14:textId="77777777" w:rsidTr="006B229C">
        <w:trPr>
          <w:trHeight w:val="559"/>
        </w:trPr>
        <w:tc>
          <w:tcPr>
            <w:tcW w:w="1537" w:type="dxa"/>
          </w:tcPr>
          <w:p w14:paraId="6B7FC075" w14:textId="77777777" w:rsidR="0038792A" w:rsidRPr="008512E5" w:rsidRDefault="0038792A" w:rsidP="00B93C37">
            <w:pPr>
              <w:pStyle w:val="Balk2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Teknik Özellikleri: </w:t>
            </w:r>
          </w:p>
          <w:p w14:paraId="1F073B4C" w14:textId="77777777" w:rsidR="0038792A" w:rsidRPr="008512E5" w:rsidRDefault="0038792A" w:rsidP="00B93C37">
            <w:pPr>
              <w:pStyle w:val="Balk2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3" w:type="dxa"/>
            <w:shd w:val="clear" w:color="auto" w:fill="auto"/>
          </w:tcPr>
          <w:p w14:paraId="737A9092" w14:textId="68512BC9" w:rsidR="005B07AE" w:rsidRPr="008512E5" w:rsidRDefault="005B07AE" w:rsidP="002A73C8">
            <w:pPr>
              <w:pStyle w:val="ListeParagraf"/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left="340"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içeriğ</w:t>
            </w:r>
            <w:r w:rsidR="00FC45A4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 aşağıdaki et</w:t>
            </w:r>
            <w:r w:rsidR="009316C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FC45A4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 maddelerden herhangi biri olmalıdır</w:t>
            </w:r>
            <w:r w:rsidR="001F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009398F" w14:textId="77777777" w:rsidR="00B93C37" w:rsidRDefault="005B07AE" w:rsidP="002A73C8">
            <w:pPr>
              <w:pStyle w:val="ListeParagraf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Kollajen</w:t>
            </w:r>
            <w:proofErr w:type="spellEnd"/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doğal </w:t>
            </w:r>
            <w:proofErr w:type="spellStart"/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heterolog</w:t>
            </w:r>
            <w:proofErr w:type="spellEnd"/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tip 1 at</w:t>
            </w:r>
            <w:r w:rsidR="00B93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CF1FAFE" w14:textId="77777777" w:rsidR="00B93C37" w:rsidRDefault="005B07AE" w:rsidP="002A73C8">
            <w:pPr>
              <w:pStyle w:val="ListeParagraf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Sığır </w:t>
            </w:r>
            <w:proofErr w:type="spellStart"/>
            <w:r w:rsidRPr="00B93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kollajeni</w:t>
            </w:r>
            <w:proofErr w:type="spellEnd"/>
            <w:r w:rsidR="00B93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A36A629" w14:textId="77777777" w:rsidR="006B229C" w:rsidRPr="00B93C37" w:rsidRDefault="006B229C" w:rsidP="002A73C8">
            <w:pPr>
              <w:pStyle w:val="ListeParagraf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Hiyalüronik asit kombinasyonu </w:t>
            </w:r>
          </w:p>
          <w:p w14:paraId="0D913C1A" w14:textId="77777777" w:rsidR="005B07AE" w:rsidRPr="008512E5" w:rsidRDefault="004967AC" w:rsidP="002A73C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481"/>
              </w:tabs>
              <w:autoSpaceDE w:val="0"/>
              <w:autoSpaceDN w:val="0"/>
              <w:spacing w:before="120" w:after="120" w:line="276" w:lineRule="auto"/>
              <w:ind w:left="340" w:right="3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d</w:t>
            </w:r>
            <w:r w:rsidR="005B07AE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oğal yapısını korumuş </w:t>
            </w:r>
            <w:proofErr w:type="spellStart"/>
            <w:r w:rsidR="005B07AE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kollajen</w:t>
            </w:r>
            <w:proofErr w:type="spellEnd"/>
            <w:r w:rsidR="005B07AE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</w:t>
            </w:r>
          </w:p>
          <w:p w14:paraId="17BB76AF" w14:textId="00A439D0" w:rsidR="00D35342" w:rsidRPr="008512E5" w:rsidRDefault="004967AC" w:rsidP="002A73C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619"/>
              </w:tabs>
              <w:autoSpaceDE w:val="0"/>
              <w:autoSpaceDN w:val="0"/>
              <w:spacing w:before="120" w:after="120" w:line="276" w:lineRule="auto"/>
              <w:ind w:left="340" w:right="3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r w:rsidR="00C8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dokuların yapısına ve fizyolojisine uyumsuz olmamalıdır.</w:t>
            </w:r>
          </w:p>
          <w:p w14:paraId="0DC4C4C2" w14:textId="77777777" w:rsidR="00D35342" w:rsidRPr="008512E5" w:rsidRDefault="00B26896" w:rsidP="002A73C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619"/>
              </w:tabs>
              <w:autoSpaceDE w:val="0"/>
              <w:autoSpaceDN w:val="0"/>
              <w:spacing w:before="120" w:after="120" w:line="276" w:lineRule="auto"/>
              <w:ind w:left="340" w:right="3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ped formunda olmalı yara alanında kolaylıkla uygulanabilmeli ve zamanla emilip çözülebilme</w:t>
            </w:r>
            <w:r w:rsidR="00704E49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 gereklidir.</w:t>
            </w:r>
          </w:p>
          <w:p w14:paraId="50BD0E42" w14:textId="14429FC8" w:rsidR="00DA7834" w:rsidRPr="008512E5" w:rsidRDefault="00F53DF1" w:rsidP="002A73C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619"/>
              </w:tabs>
              <w:autoSpaceDE w:val="0"/>
              <w:autoSpaceDN w:val="0"/>
              <w:spacing w:before="120" w:after="120" w:line="276" w:lineRule="auto"/>
              <w:ind w:left="340" w:right="3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Ürün, </w:t>
            </w: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 doku oluşması için fib</w:t>
            </w:r>
            <w:r w:rsidR="00C8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</w:t>
            </w:r>
            <w:r w:rsidR="00506E9D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lastlara ve</w:t>
            </w:r>
            <w:r w:rsidR="001F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</w:t>
            </w:r>
            <w:r w:rsidR="00506E9D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06E9D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fibrositlere</w:t>
            </w:r>
            <w:proofErr w:type="spellEnd"/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E9D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bağlanmalı, hücrelerin yönlendirilmiş migrasyonuna yardımcı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E9D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olmalı </w:t>
            </w: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 hasarlı dokunun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yerine geçmelidir.</w:t>
            </w:r>
          </w:p>
          <w:p w14:paraId="7FD8D443" w14:textId="77777777" w:rsidR="00F53DF1" w:rsidRPr="008512E5" w:rsidRDefault="004967AC" w:rsidP="002A73C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619"/>
              </w:tabs>
              <w:autoSpaceDE w:val="0"/>
              <w:autoSpaceDN w:val="0"/>
              <w:spacing w:before="120" w:after="120" w:line="276" w:lineRule="auto"/>
              <w:ind w:left="340" w:right="3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t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oksik olmamalıdır, </w:t>
            </w:r>
            <w:proofErr w:type="spellStart"/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alerjenik</w:t>
            </w:r>
            <w:proofErr w:type="spellEnd"/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olmamalıdır</w:t>
            </w:r>
            <w:r w:rsidR="00373C75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C5409D2" w14:textId="5890418D" w:rsidR="00D86ADF" w:rsidRPr="008512E5" w:rsidRDefault="00D86ADF" w:rsidP="002A73C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734"/>
              </w:tabs>
              <w:autoSpaceDE w:val="0"/>
              <w:autoSpaceDN w:val="0"/>
              <w:spacing w:before="120" w:after="120" w:line="276" w:lineRule="auto"/>
              <w:ind w:left="340" w:right="3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doğal </w:t>
            </w:r>
            <w:proofErr w:type="spellStart"/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kollajenin</w:t>
            </w:r>
            <w:proofErr w:type="spellEnd"/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oluşumunu aktive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etmeli veya doku mimarisinin oluşturulmasını </w:t>
            </w:r>
            <w:r w:rsidR="00B75F19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sağlamalıdır.</w:t>
            </w:r>
          </w:p>
          <w:p w14:paraId="7F09A450" w14:textId="32F37DAA" w:rsidR="0038792A" w:rsidRPr="008512E5" w:rsidRDefault="004967AC" w:rsidP="002A73C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734"/>
              </w:tabs>
              <w:autoSpaceDE w:val="0"/>
              <w:autoSpaceDN w:val="0"/>
              <w:spacing w:before="120" w:after="120" w:line="276" w:lineRule="auto"/>
              <w:ind w:left="340" w:right="3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g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ranülasyon doku oluşumunu</w:t>
            </w:r>
            <w:r w:rsidR="00506E9D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06E9D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angiogenezi</w:t>
            </w:r>
            <w:proofErr w:type="spellEnd"/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epitelizasyonu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hızlandırır nitelikte</w:t>
            </w:r>
            <w:r w:rsidR="002A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DF1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</w:t>
            </w:r>
          </w:p>
        </w:tc>
      </w:tr>
      <w:tr w:rsidR="007D10DE" w:rsidRPr="007D10DE" w14:paraId="6A8DBA7E" w14:textId="77777777" w:rsidTr="006B229C">
        <w:trPr>
          <w:trHeight w:val="1025"/>
        </w:trPr>
        <w:tc>
          <w:tcPr>
            <w:tcW w:w="1537" w:type="dxa"/>
          </w:tcPr>
          <w:p w14:paraId="5FF75FB0" w14:textId="77777777" w:rsidR="0038792A" w:rsidRPr="008512E5" w:rsidRDefault="0038792A" w:rsidP="00B93C37">
            <w:pPr>
              <w:pStyle w:val="Balk2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</w:tc>
        <w:tc>
          <w:tcPr>
            <w:tcW w:w="8523" w:type="dxa"/>
            <w:shd w:val="clear" w:color="auto" w:fill="auto"/>
          </w:tcPr>
          <w:p w14:paraId="301EDAAD" w14:textId="77777777" w:rsidR="005B07AE" w:rsidRPr="008512E5" w:rsidRDefault="005B07AE" w:rsidP="00B93C37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Ürünler steril, tek kullanımlık olmalıdır.</w:t>
            </w:r>
          </w:p>
          <w:p w14:paraId="2AB7DC5E" w14:textId="77777777" w:rsidR="0038792A" w:rsidRPr="008512E5" w:rsidRDefault="005B07AE" w:rsidP="00B93C37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ambalajı üzerinde son kullanma tarihi, U</w:t>
            </w:r>
            <w:r w:rsidR="004B0E32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BB</w:t>
            </w:r>
            <w:r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LOT bilgisi bulunmalıdır</w:t>
            </w:r>
            <w:r w:rsidR="00C108A9" w:rsidRPr="0085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A386464" w14:textId="77777777" w:rsidR="00DF7E83" w:rsidRPr="007D10DE" w:rsidRDefault="00DF7E83" w:rsidP="00B93C37">
      <w:pPr>
        <w:spacing w:line="360" w:lineRule="auto"/>
        <w:ind w:left="340" w:right="3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0702A64" w14:textId="77777777" w:rsidR="0038792A" w:rsidRPr="007D10DE" w:rsidRDefault="0038792A" w:rsidP="00B93C37">
      <w:pPr>
        <w:spacing w:before="120" w:after="120" w:line="360" w:lineRule="auto"/>
        <w:ind w:left="340" w:right="340"/>
        <w:rPr>
          <w:rFonts w:ascii="Times New Roman" w:hAnsi="Times New Roman" w:cs="Times New Roman"/>
          <w:color w:val="000000" w:themeColor="text1"/>
        </w:rPr>
      </w:pPr>
    </w:p>
    <w:sectPr w:rsidR="0038792A" w:rsidRPr="007D10DE" w:rsidSect="008717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CF02" w14:textId="77777777" w:rsidR="00031333" w:rsidRDefault="00031333" w:rsidP="0038792A">
      <w:pPr>
        <w:spacing w:after="0" w:line="240" w:lineRule="auto"/>
      </w:pPr>
      <w:r>
        <w:separator/>
      </w:r>
    </w:p>
  </w:endnote>
  <w:endnote w:type="continuationSeparator" w:id="0">
    <w:p w14:paraId="4617DAF8" w14:textId="77777777" w:rsidR="00031333" w:rsidRDefault="00031333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22AE" w14:textId="77777777" w:rsidR="00031333" w:rsidRDefault="00031333" w:rsidP="0038792A">
      <w:pPr>
        <w:spacing w:after="0" w:line="240" w:lineRule="auto"/>
      </w:pPr>
      <w:r>
        <w:separator/>
      </w:r>
    </w:p>
  </w:footnote>
  <w:footnote w:type="continuationSeparator" w:id="0">
    <w:p w14:paraId="74425EA7" w14:textId="77777777" w:rsidR="00031333" w:rsidRDefault="00031333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D91A" w14:textId="59120268" w:rsidR="00F53DF1" w:rsidRPr="005B07AE" w:rsidRDefault="00F53DF1" w:rsidP="00F53DF1">
    <w:pPr>
      <w:pStyle w:val="Balk11"/>
      <w:spacing w:before="120" w:after="120" w:line="360" w:lineRule="auto"/>
      <w:ind w:left="0" w:right="283"/>
      <w:jc w:val="both"/>
      <w:rPr>
        <w:w w:val="90"/>
      </w:rPr>
    </w:pPr>
    <w:r w:rsidRPr="005B07AE">
      <w:rPr>
        <w:w w:val="90"/>
      </w:rPr>
      <w:t>SMT1402-YARA ÖRTÜSÜ,</w:t>
    </w:r>
    <w:r w:rsidR="002A73C8">
      <w:rPr>
        <w:w w:val="90"/>
      </w:rPr>
      <w:t xml:space="preserve"> </w:t>
    </w:r>
    <w:r w:rsidRPr="005B07AE">
      <w:rPr>
        <w:w w:val="90"/>
      </w:rPr>
      <w:t>KOLLAJEN</w:t>
    </w:r>
  </w:p>
  <w:p w14:paraId="7ECD727D" w14:textId="77777777" w:rsidR="00816B39" w:rsidRPr="00F53DF1" w:rsidRDefault="00816B39" w:rsidP="00F53D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2B66"/>
    <w:multiLevelType w:val="hybridMultilevel"/>
    <w:tmpl w:val="605AEBAA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6B6"/>
    <w:multiLevelType w:val="hybridMultilevel"/>
    <w:tmpl w:val="9B6E4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4DDE"/>
    <w:multiLevelType w:val="hybridMultilevel"/>
    <w:tmpl w:val="E702EB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44AD6"/>
    <w:multiLevelType w:val="hybridMultilevel"/>
    <w:tmpl w:val="603E9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C0CA2"/>
    <w:multiLevelType w:val="hybridMultilevel"/>
    <w:tmpl w:val="C2A85CE4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28113D5"/>
    <w:multiLevelType w:val="hybridMultilevel"/>
    <w:tmpl w:val="6F86E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0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75731"/>
    <w:multiLevelType w:val="singleLevel"/>
    <w:tmpl w:val="6EF7573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74BE6705"/>
    <w:multiLevelType w:val="hybridMultilevel"/>
    <w:tmpl w:val="CEDE9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174526">
    <w:abstractNumId w:val="1"/>
  </w:num>
  <w:num w:numId="2" w16cid:durableId="282540282">
    <w:abstractNumId w:val="6"/>
  </w:num>
  <w:num w:numId="3" w16cid:durableId="1633514712">
    <w:abstractNumId w:val="8"/>
  </w:num>
  <w:num w:numId="4" w16cid:durableId="1619138970">
    <w:abstractNumId w:val="10"/>
  </w:num>
  <w:num w:numId="5" w16cid:durableId="741952541">
    <w:abstractNumId w:val="9"/>
  </w:num>
  <w:num w:numId="6" w16cid:durableId="564605326">
    <w:abstractNumId w:val="3"/>
  </w:num>
  <w:num w:numId="7" w16cid:durableId="2089378725">
    <w:abstractNumId w:val="4"/>
  </w:num>
  <w:num w:numId="8" w16cid:durableId="1513566744">
    <w:abstractNumId w:val="2"/>
  </w:num>
  <w:num w:numId="9" w16cid:durableId="421342570">
    <w:abstractNumId w:val="0"/>
  </w:num>
  <w:num w:numId="10" w16cid:durableId="1612124406">
    <w:abstractNumId w:val="5"/>
  </w:num>
  <w:num w:numId="11" w16cid:durableId="737366962">
    <w:abstractNumId w:val="11"/>
  </w:num>
  <w:num w:numId="12" w16cid:durableId="1710255383">
    <w:abstractNumId w:val="12"/>
  </w:num>
  <w:num w:numId="13" w16cid:durableId="448820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4307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31333"/>
    <w:rsid w:val="000633B5"/>
    <w:rsid w:val="00080C13"/>
    <w:rsid w:val="000863DB"/>
    <w:rsid w:val="0009740E"/>
    <w:rsid w:val="00146666"/>
    <w:rsid w:val="00167C53"/>
    <w:rsid w:val="001F6E1B"/>
    <w:rsid w:val="002234BF"/>
    <w:rsid w:val="00271D0C"/>
    <w:rsid w:val="002A73C8"/>
    <w:rsid w:val="003136C5"/>
    <w:rsid w:val="00372B89"/>
    <w:rsid w:val="00373914"/>
    <w:rsid w:val="00373C75"/>
    <w:rsid w:val="0038792A"/>
    <w:rsid w:val="003A25E2"/>
    <w:rsid w:val="003D5F46"/>
    <w:rsid w:val="0041659E"/>
    <w:rsid w:val="0043025A"/>
    <w:rsid w:val="00434238"/>
    <w:rsid w:val="004459C3"/>
    <w:rsid w:val="004967AC"/>
    <w:rsid w:val="004B0E32"/>
    <w:rsid w:val="004B3EC6"/>
    <w:rsid w:val="00506E9D"/>
    <w:rsid w:val="00513262"/>
    <w:rsid w:val="00527B8A"/>
    <w:rsid w:val="005A2AB2"/>
    <w:rsid w:val="005B07AE"/>
    <w:rsid w:val="005C4DF3"/>
    <w:rsid w:val="005C51B1"/>
    <w:rsid w:val="00623D2B"/>
    <w:rsid w:val="006832E7"/>
    <w:rsid w:val="006B229C"/>
    <w:rsid w:val="006C2B77"/>
    <w:rsid w:val="006F1EA7"/>
    <w:rsid w:val="00701B27"/>
    <w:rsid w:val="00704E49"/>
    <w:rsid w:val="007501A2"/>
    <w:rsid w:val="00767860"/>
    <w:rsid w:val="007D10DE"/>
    <w:rsid w:val="008122FF"/>
    <w:rsid w:val="00816B39"/>
    <w:rsid w:val="008512E5"/>
    <w:rsid w:val="008570E4"/>
    <w:rsid w:val="008655BE"/>
    <w:rsid w:val="00871790"/>
    <w:rsid w:val="008B2AC4"/>
    <w:rsid w:val="009304AA"/>
    <w:rsid w:val="009316C1"/>
    <w:rsid w:val="0096445C"/>
    <w:rsid w:val="0096546C"/>
    <w:rsid w:val="00981A61"/>
    <w:rsid w:val="009C0DF2"/>
    <w:rsid w:val="00A45EB2"/>
    <w:rsid w:val="00B26896"/>
    <w:rsid w:val="00B75F19"/>
    <w:rsid w:val="00B93C37"/>
    <w:rsid w:val="00C108A9"/>
    <w:rsid w:val="00C3152C"/>
    <w:rsid w:val="00C41C35"/>
    <w:rsid w:val="00C81978"/>
    <w:rsid w:val="00CD6693"/>
    <w:rsid w:val="00D35342"/>
    <w:rsid w:val="00D66284"/>
    <w:rsid w:val="00D86ADF"/>
    <w:rsid w:val="00DA7834"/>
    <w:rsid w:val="00DD02C2"/>
    <w:rsid w:val="00DF7E83"/>
    <w:rsid w:val="00E3230A"/>
    <w:rsid w:val="00E634BC"/>
    <w:rsid w:val="00EB1AEB"/>
    <w:rsid w:val="00EF6759"/>
    <w:rsid w:val="00F125FF"/>
    <w:rsid w:val="00F2065E"/>
    <w:rsid w:val="00F37150"/>
    <w:rsid w:val="00F53DF1"/>
    <w:rsid w:val="00F95E3A"/>
    <w:rsid w:val="00FC45A4"/>
    <w:rsid w:val="00FF25DB"/>
    <w:rsid w:val="00FF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BBEC"/>
  <w15:docId w15:val="{634059F7-E3F6-4320-8D03-4BB5B7E4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1"/>
    <w:qFormat/>
    <w:rsid w:val="006F1EA7"/>
    <w:pPr>
      <w:ind w:left="720"/>
      <w:contextualSpacing/>
    </w:pPr>
  </w:style>
  <w:style w:type="paragraph" w:customStyle="1" w:styleId="Balk11">
    <w:name w:val="Başlık 11"/>
    <w:basedOn w:val="Normal"/>
    <w:uiPriority w:val="1"/>
    <w:qFormat/>
    <w:rsid w:val="00F53DF1"/>
    <w:pPr>
      <w:widowControl w:val="0"/>
      <w:autoSpaceDE w:val="0"/>
      <w:autoSpaceDN w:val="0"/>
      <w:spacing w:after="0" w:line="240" w:lineRule="auto"/>
      <w:ind w:left="40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122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22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22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22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22F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4</cp:revision>
  <dcterms:created xsi:type="dcterms:W3CDTF">2024-02-21T06:39:00Z</dcterms:created>
  <dcterms:modified xsi:type="dcterms:W3CDTF">2024-03-08T07:53:00Z</dcterms:modified>
</cp:coreProperties>
</file>