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8896"/>
      </w:tblGrid>
      <w:tr w:rsidR="0038792A" w:rsidRPr="003A25E2" w14:paraId="13FFD811" w14:textId="77777777" w:rsidTr="00542533">
        <w:trPr>
          <w:trHeight w:val="1134"/>
        </w:trPr>
        <w:tc>
          <w:tcPr>
            <w:tcW w:w="1537" w:type="dxa"/>
          </w:tcPr>
          <w:p w14:paraId="5E183408" w14:textId="77777777" w:rsidR="0038792A" w:rsidRPr="003A25E2" w:rsidRDefault="0038792A" w:rsidP="00096CD9">
            <w:pPr>
              <w:pStyle w:val="Balk2"/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81" w:type="dxa"/>
            <w:shd w:val="clear" w:color="auto" w:fill="auto"/>
          </w:tcPr>
          <w:p w14:paraId="6191087F" w14:textId="328EBCC9" w:rsidR="0038792A" w:rsidRPr="00BC3048" w:rsidRDefault="006F1EA7" w:rsidP="00096CD9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664" w:right="141" w:hanging="30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826B09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="009772A5">
              <w:rPr>
                <w:rFonts w:ascii="Times New Roman" w:eastAsia="Cambria" w:hAnsi="Times New Roman" w:cs="Times New Roman"/>
                <w:sz w:val="24"/>
                <w:szCs w:val="24"/>
              </w:rPr>
              <w:t>b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as</w:t>
            </w:r>
            <w:r w:rsidR="009022A4">
              <w:rPr>
                <w:rFonts w:ascii="Times New Roman" w:eastAsia="Cambria" w:hAnsi="Times New Roman" w:cs="Times New Roman"/>
                <w:sz w:val="24"/>
                <w:szCs w:val="24"/>
              </w:rPr>
              <w:t>ınç</w:t>
            </w:r>
            <w:proofErr w:type="spellEnd"/>
            <w:proofErr w:type="gramEnd"/>
            <w:r w:rsidR="009022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yaralanmaları 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ve bacak ülserleri 1. ve 2. </w:t>
            </w:r>
            <w:r w:rsidR="00AF2295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erece</w:t>
            </w:r>
            <w:r w:rsidR="00AF229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yanıklar</w:t>
            </w:r>
            <w:r w:rsidR="009772A5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="00AF229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9772A5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eri grefti</w:t>
            </w:r>
            <w:r w:rsidR="00AF229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donör ve transplant alanları</w:t>
            </w:r>
            <w:r w:rsidR="009772A5">
              <w:rPr>
                <w:rFonts w:ascii="Times New Roman" w:eastAsia="Cambria" w:hAnsi="Times New Roman" w:cs="Times New Roman"/>
                <w:sz w:val="24"/>
                <w:szCs w:val="24"/>
              </w:rPr>
              <w:t>, d</w:t>
            </w:r>
            <w:r w:rsidR="00BC3048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iyabetik ülserler, postoperatif yaralar, sıyrıklar</w:t>
            </w:r>
            <w:r w:rsidR="009772A5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kronik, akut ve orta </w:t>
            </w:r>
            <w:proofErr w:type="spellStart"/>
            <w:r w:rsidR="009772A5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>eksudalı</w:t>
            </w:r>
            <w:proofErr w:type="spellEnd"/>
            <w:r w:rsidR="009772A5" w:rsidRPr="00BC304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yaralarda kullanılmak üzere tasarlanmış olmalıdır</w:t>
            </w:r>
            <w:r w:rsidR="009772A5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68C9F32B" w14:textId="77777777" w:rsidTr="00542533">
        <w:trPr>
          <w:trHeight w:val="1117"/>
        </w:trPr>
        <w:tc>
          <w:tcPr>
            <w:tcW w:w="1537" w:type="dxa"/>
          </w:tcPr>
          <w:p w14:paraId="5910B52D" w14:textId="77777777" w:rsidR="0038792A" w:rsidRPr="003A25E2" w:rsidRDefault="0038792A" w:rsidP="00096CD9">
            <w:pPr>
              <w:pStyle w:val="Balk2"/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81" w:type="dxa"/>
            <w:shd w:val="clear" w:color="auto" w:fill="auto"/>
          </w:tcPr>
          <w:p w14:paraId="7103779B" w14:textId="77777777" w:rsidR="00826B09" w:rsidRPr="00BC3048" w:rsidRDefault="00826B09" w:rsidP="00096CD9">
            <w:pPr>
              <w:pStyle w:val="ListeParagraf"/>
              <w:widowControl w:val="0"/>
              <w:numPr>
                <w:ilvl w:val="0"/>
                <w:numId w:val="1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Ürünün muhtelif boy ebatları olmalıdır.</w:t>
            </w:r>
          </w:p>
          <w:p w14:paraId="2D10639B" w14:textId="28ED3E0B" w:rsidR="00966219" w:rsidRPr="00201901" w:rsidRDefault="00966219" w:rsidP="00096CD9">
            <w:pPr>
              <w:pStyle w:val="ListeParagraf"/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19">
              <w:rPr>
                <w:rFonts w:ascii="Times New Roman" w:eastAsia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4A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</w:t>
            </w:r>
            <w:r w:rsidR="00AF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219">
              <w:rPr>
                <w:rFonts w:ascii="Times New Roman" w:eastAsia="Times New Roman" w:hAnsi="Times New Roman" w:cs="Times New Roman"/>
                <w:sz w:val="24"/>
                <w:szCs w:val="24"/>
              </w:rPr>
              <w:t>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3A25E2" w14:paraId="33EB11F1" w14:textId="77777777" w:rsidTr="00542533">
        <w:trPr>
          <w:trHeight w:val="1640"/>
        </w:trPr>
        <w:tc>
          <w:tcPr>
            <w:tcW w:w="1537" w:type="dxa"/>
          </w:tcPr>
          <w:p w14:paraId="2682ABDD" w14:textId="77777777" w:rsidR="0038792A" w:rsidRPr="003A25E2" w:rsidRDefault="0038792A" w:rsidP="00096CD9">
            <w:pPr>
              <w:pStyle w:val="Balk2"/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E07FEB2" w14:textId="77777777" w:rsidR="0038792A" w:rsidRPr="003A25E2" w:rsidRDefault="0038792A" w:rsidP="00096CD9">
            <w:pPr>
              <w:pStyle w:val="Balk2"/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81" w:type="dxa"/>
            <w:shd w:val="clear" w:color="auto" w:fill="auto"/>
          </w:tcPr>
          <w:p w14:paraId="13C2E276" w14:textId="3071E95D" w:rsidR="00826B09" w:rsidRPr="00826B09" w:rsidRDefault="00826B09" w:rsidP="00096CD9">
            <w:pPr>
              <w:pStyle w:val="ListeParagraf"/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201901">
              <w:rPr>
                <w:rFonts w:ascii="Times New Roman" w:hAnsi="Times New Roman" w:cs="Times New Roman"/>
                <w:sz w:val="24"/>
                <w:szCs w:val="24"/>
              </w:rPr>
              <w:t>hidrokoloid</w:t>
            </w:r>
            <w:proofErr w:type="spellEnd"/>
            <w:r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 yapıda</w:t>
            </w:r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14:paraId="36767CA5" w14:textId="77777777" w:rsidR="008238C3" w:rsidRPr="002E1337" w:rsidRDefault="008238C3" w:rsidP="00096CD9">
            <w:pPr>
              <w:widowControl w:val="0"/>
              <w:numPr>
                <w:ilvl w:val="0"/>
                <w:numId w:val="1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21044C">
              <w:rPr>
                <w:rFonts w:ascii="Times New Roman" w:hAnsi="Times New Roman" w:cs="Times New Roman"/>
                <w:sz w:val="24"/>
                <w:szCs w:val="24"/>
              </w:rPr>
              <w:t xml:space="preserve"> sıvı, bakterileri ve virüs geçirmeyen gaz geçirgen film tabaka kaplı olmalıd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ır.</w:t>
            </w:r>
          </w:p>
          <w:p w14:paraId="7A988D1F" w14:textId="65CEF171" w:rsidR="00201901" w:rsidRPr="00826B09" w:rsidRDefault="00544015" w:rsidP="00096CD9">
            <w:pPr>
              <w:pStyle w:val="ListeParagraf"/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201901" w:rsidRPr="00826B09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="00201901" w:rsidRPr="00826B09">
              <w:rPr>
                <w:rFonts w:ascii="Times New Roman" w:hAnsi="Times New Roman" w:cs="Times New Roman"/>
                <w:sz w:val="24"/>
                <w:szCs w:val="24"/>
              </w:rPr>
              <w:t>eksudasını</w:t>
            </w:r>
            <w:proofErr w:type="spellEnd"/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901" w:rsidRPr="00826B09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="00201901" w:rsidRPr="00826B09">
              <w:rPr>
                <w:rFonts w:ascii="Times New Roman" w:hAnsi="Times New Roman" w:cs="Times New Roman"/>
                <w:sz w:val="24"/>
                <w:szCs w:val="24"/>
              </w:rPr>
              <w:t xml:space="preserve"> edebilmeli ve </w:t>
            </w:r>
            <w:proofErr w:type="spellStart"/>
            <w:r w:rsidR="00201901" w:rsidRPr="00826B09">
              <w:rPr>
                <w:rFonts w:ascii="Times New Roman" w:hAnsi="Times New Roman" w:cs="Times New Roman"/>
                <w:sz w:val="24"/>
                <w:szCs w:val="24"/>
              </w:rPr>
              <w:t>içersinde</w:t>
            </w:r>
            <w:proofErr w:type="spellEnd"/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01" w:rsidRPr="00826B09">
              <w:rPr>
                <w:rFonts w:ascii="Times New Roman" w:hAnsi="Times New Roman" w:cs="Times New Roman"/>
                <w:sz w:val="24"/>
                <w:szCs w:val="24"/>
              </w:rPr>
              <w:t>tutabilmelidir.</w:t>
            </w:r>
          </w:p>
          <w:p w14:paraId="496ACD88" w14:textId="4F117BBA" w:rsidR="00201901" w:rsidRPr="00201901" w:rsidRDefault="00544015" w:rsidP="00096CD9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168"/>
                <w:tab w:val="left" w:pos="1169"/>
              </w:tabs>
              <w:autoSpaceDE w:val="0"/>
              <w:autoSpaceDN w:val="0"/>
              <w:spacing w:before="120" w:after="120" w:line="360" w:lineRule="auto"/>
              <w:ind w:left="664"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aradaki nemi dengeleyici özellikte</w:t>
            </w:r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215BAA35" w14:textId="6CC47C30" w:rsidR="00201901" w:rsidRPr="00201901" w:rsidRDefault="00544015" w:rsidP="00096CD9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168"/>
                <w:tab w:val="left" w:pos="1169"/>
              </w:tabs>
              <w:autoSpaceDE w:val="0"/>
              <w:autoSpaceDN w:val="0"/>
              <w:spacing w:before="120" w:after="120" w:line="360" w:lineRule="auto"/>
              <w:ind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roblemli ve </w:t>
            </w:r>
            <w:proofErr w:type="spellStart"/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katlantılı</w:t>
            </w:r>
            <w:proofErr w:type="spellEnd"/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 bölgelere ürünün yapıştırılabilmesi için esnek ve yumuşak</w:t>
            </w:r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49D77E3" w14:textId="48DD33AD" w:rsidR="00201901" w:rsidRPr="00201901" w:rsidRDefault="00544015" w:rsidP="00096CD9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55"/>
              </w:tabs>
              <w:autoSpaceDE w:val="0"/>
              <w:autoSpaceDN w:val="0"/>
              <w:spacing w:before="120" w:after="120" w:line="360" w:lineRule="auto"/>
              <w:ind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u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ygulandığında yara yüzeyi ile tam temas ederken yapışmamalı yara çevresindeki sağlıklı dokuya yapışarak</w:t>
            </w:r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sabitlenmelidir.</w:t>
            </w:r>
          </w:p>
          <w:p w14:paraId="380D27FE" w14:textId="77777777" w:rsidR="00201901" w:rsidRPr="00201901" w:rsidRDefault="0015617C" w:rsidP="00096CD9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55"/>
              </w:tabs>
              <w:autoSpaceDE w:val="0"/>
              <w:autoSpaceDN w:val="0"/>
              <w:spacing w:before="120" w:after="120" w:line="360" w:lineRule="auto"/>
              <w:ind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d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eğiştirilmesisırasındayenibağdokusuveepitelyumdokuyutahrişetmedenkolayçıkarılabilirolmalıdır.</w:t>
            </w:r>
          </w:p>
          <w:p w14:paraId="6BC3FDA8" w14:textId="77777777" w:rsidR="00201901" w:rsidRPr="00201901" w:rsidRDefault="00201901" w:rsidP="00096CD9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55"/>
              </w:tabs>
              <w:autoSpaceDE w:val="0"/>
              <w:autoSpaceDN w:val="0"/>
              <w:spacing w:before="120" w:after="120" w:line="360" w:lineRule="auto"/>
              <w:ind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1">
              <w:rPr>
                <w:rFonts w:ascii="Times New Roman" w:hAnsi="Times New Roman" w:cs="Times New Roman"/>
                <w:sz w:val="24"/>
                <w:szCs w:val="24"/>
              </w:rPr>
              <w:t>Ürün kesilerek kullanılabilmelidir.</w:t>
            </w:r>
          </w:p>
          <w:p w14:paraId="58E713AF" w14:textId="1989667C" w:rsidR="0038792A" w:rsidRPr="00201901" w:rsidRDefault="0015617C" w:rsidP="00AF2295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55"/>
                <w:tab w:val="left" w:pos="8598"/>
              </w:tabs>
              <w:autoSpaceDE w:val="0"/>
              <w:autoSpaceDN w:val="0"/>
              <w:spacing w:before="120" w:after="120" w:line="360" w:lineRule="auto"/>
              <w:ind w:left="357" w:right="141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 durumuna göre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 yara üzerinde 2 ile 7 güne kadar kalabilmelidir.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kinci bir tespit pansumanına ihtiyaç</w:t>
            </w:r>
            <w:r w:rsidR="00A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01" w:rsidRPr="00201901">
              <w:rPr>
                <w:rFonts w:ascii="Times New Roman" w:hAnsi="Times New Roman" w:cs="Times New Roman"/>
                <w:sz w:val="24"/>
                <w:szCs w:val="24"/>
              </w:rPr>
              <w:t>duyulmamalıdır.</w:t>
            </w:r>
          </w:p>
        </w:tc>
      </w:tr>
      <w:tr w:rsidR="0038792A" w:rsidRPr="003A25E2" w14:paraId="21738F1B" w14:textId="77777777" w:rsidTr="00542533">
        <w:trPr>
          <w:trHeight w:val="1025"/>
        </w:trPr>
        <w:tc>
          <w:tcPr>
            <w:tcW w:w="1537" w:type="dxa"/>
          </w:tcPr>
          <w:p w14:paraId="5C1C1D92" w14:textId="77777777" w:rsidR="0038792A" w:rsidRPr="003A25E2" w:rsidRDefault="0038792A" w:rsidP="00096CD9">
            <w:pPr>
              <w:pStyle w:val="Balk2"/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81" w:type="dxa"/>
            <w:shd w:val="clear" w:color="auto" w:fill="auto"/>
          </w:tcPr>
          <w:p w14:paraId="3DA74DC5" w14:textId="77777777" w:rsidR="00E70801" w:rsidRPr="00D24064" w:rsidRDefault="00E70801" w:rsidP="00096CD9">
            <w:pPr>
              <w:pStyle w:val="ListeParagraf"/>
              <w:numPr>
                <w:ilvl w:val="0"/>
                <w:numId w:val="12"/>
              </w:numPr>
              <w:tabs>
                <w:tab w:val="left" w:pos="7883"/>
              </w:tabs>
              <w:spacing w:before="120" w:after="12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565F4F57" w14:textId="77777777" w:rsidR="0038792A" w:rsidRPr="00201901" w:rsidRDefault="00E70801" w:rsidP="00096CD9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55"/>
              </w:tabs>
              <w:autoSpaceDE w:val="0"/>
              <w:autoSpaceDN w:val="0"/>
              <w:spacing w:before="120" w:after="120" w:line="360" w:lineRule="auto"/>
              <w:ind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0E530E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6945B1C2" w14:textId="77777777" w:rsidR="00201901" w:rsidRPr="00826B09" w:rsidRDefault="00201901" w:rsidP="00096CD9">
      <w:pPr>
        <w:pStyle w:val="Balk11"/>
        <w:spacing w:line="360" w:lineRule="auto"/>
        <w:ind w:left="0" w:right="141"/>
        <w:jc w:val="both"/>
      </w:pPr>
      <w:r w:rsidRPr="00826B09">
        <w:t>SMT1400 YARA ÖRTÜSÜ, HİDROKOLLOİD İÇERİKLİ, STANDART</w:t>
      </w:r>
    </w:p>
    <w:p w14:paraId="31C14D19" w14:textId="77777777" w:rsidR="00DF7E83" w:rsidRPr="003A25E2" w:rsidRDefault="00DF7E83" w:rsidP="00096CD9">
      <w:pPr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B787F4" w14:textId="77777777" w:rsidR="0038792A" w:rsidRPr="003A25E2" w:rsidRDefault="0038792A" w:rsidP="00096CD9">
      <w:pPr>
        <w:spacing w:before="120" w:after="120" w:line="360" w:lineRule="auto"/>
        <w:ind w:right="141"/>
        <w:jc w:val="both"/>
        <w:rPr>
          <w:rFonts w:ascii="Times New Roman" w:hAnsi="Times New Roman" w:cs="Times New Roman"/>
        </w:rPr>
      </w:pPr>
    </w:p>
    <w:sectPr w:rsidR="0038792A" w:rsidRPr="003A25E2" w:rsidSect="00AF2295">
      <w:pgSz w:w="11906" w:h="16838"/>
      <w:pgMar w:top="1418" w:right="4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648" w14:textId="77777777" w:rsidR="000760FF" w:rsidRDefault="000760FF" w:rsidP="0038792A">
      <w:pPr>
        <w:spacing w:after="0" w:line="240" w:lineRule="auto"/>
      </w:pPr>
      <w:r>
        <w:separator/>
      </w:r>
    </w:p>
  </w:endnote>
  <w:endnote w:type="continuationSeparator" w:id="0">
    <w:p w14:paraId="5388E497" w14:textId="77777777" w:rsidR="000760FF" w:rsidRDefault="000760FF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6D1B" w14:textId="77777777" w:rsidR="000760FF" w:rsidRDefault="000760FF" w:rsidP="0038792A">
      <w:pPr>
        <w:spacing w:after="0" w:line="240" w:lineRule="auto"/>
      </w:pPr>
      <w:r>
        <w:separator/>
      </w:r>
    </w:p>
  </w:footnote>
  <w:footnote w:type="continuationSeparator" w:id="0">
    <w:p w14:paraId="62566698" w14:textId="77777777" w:rsidR="000760FF" w:rsidRDefault="000760FF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688" w:hanging="360"/>
      </w:pPr>
    </w:lvl>
    <w:lvl w:ilvl="1" w:tplc="041F0019" w:tentative="1">
      <w:start w:val="1"/>
      <w:numFmt w:val="lowerLetter"/>
      <w:lvlText w:val="%2."/>
      <w:lvlJc w:val="left"/>
      <w:pPr>
        <w:ind w:left="1408" w:hanging="360"/>
      </w:pPr>
    </w:lvl>
    <w:lvl w:ilvl="2" w:tplc="041F001B" w:tentative="1">
      <w:start w:val="1"/>
      <w:numFmt w:val="lowerRoman"/>
      <w:lvlText w:val="%3."/>
      <w:lvlJc w:val="right"/>
      <w:pPr>
        <w:ind w:left="2128" w:hanging="180"/>
      </w:pPr>
    </w:lvl>
    <w:lvl w:ilvl="3" w:tplc="041F000F" w:tentative="1">
      <w:start w:val="1"/>
      <w:numFmt w:val="decimal"/>
      <w:lvlText w:val="%4."/>
      <w:lvlJc w:val="left"/>
      <w:pPr>
        <w:ind w:left="2848" w:hanging="360"/>
      </w:pPr>
    </w:lvl>
    <w:lvl w:ilvl="4" w:tplc="041F0019" w:tentative="1">
      <w:start w:val="1"/>
      <w:numFmt w:val="lowerLetter"/>
      <w:lvlText w:val="%5."/>
      <w:lvlJc w:val="left"/>
      <w:pPr>
        <w:ind w:left="3568" w:hanging="360"/>
      </w:pPr>
    </w:lvl>
    <w:lvl w:ilvl="5" w:tplc="041F001B" w:tentative="1">
      <w:start w:val="1"/>
      <w:numFmt w:val="lowerRoman"/>
      <w:lvlText w:val="%6."/>
      <w:lvlJc w:val="right"/>
      <w:pPr>
        <w:ind w:left="4288" w:hanging="180"/>
      </w:pPr>
    </w:lvl>
    <w:lvl w:ilvl="6" w:tplc="041F000F" w:tentative="1">
      <w:start w:val="1"/>
      <w:numFmt w:val="decimal"/>
      <w:lvlText w:val="%7."/>
      <w:lvlJc w:val="left"/>
      <w:pPr>
        <w:ind w:left="5008" w:hanging="360"/>
      </w:pPr>
    </w:lvl>
    <w:lvl w:ilvl="7" w:tplc="041F0019" w:tentative="1">
      <w:start w:val="1"/>
      <w:numFmt w:val="lowerLetter"/>
      <w:lvlText w:val="%8."/>
      <w:lvlJc w:val="left"/>
      <w:pPr>
        <w:ind w:left="5728" w:hanging="360"/>
      </w:pPr>
    </w:lvl>
    <w:lvl w:ilvl="8" w:tplc="041F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2486"/>
    <w:multiLevelType w:val="hybridMultilevel"/>
    <w:tmpl w:val="9388526E"/>
    <w:lvl w:ilvl="0" w:tplc="810A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D1523"/>
    <w:multiLevelType w:val="hybridMultilevel"/>
    <w:tmpl w:val="49688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7AC68"/>
    <w:multiLevelType w:val="singleLevel"/>
    <w:tmpl w:val="3487AC6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428113D5"/>
    <w:multiLevelType w:val="hybridMultilevel"/>
    <w:tmpl w:val="4EB27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D2E92"/>
    <w:multiLevelType w:val="hybridMultilevel"/>
    <w:tmpl w:val="99C809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11E4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1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757385">
    <w:abstractNumId w:val="0"/>
  </w:num>
  <w:num w:numId="2" w16cid:durableId="2441392">
    <w:abstractNumId w:val="4"/>
  </w:num>
  <w:num w:numId="3" w16cid:durableId="93139494">
    <w:abstractNumId w:val="6"/>
  </w:num>
  <w:num w:numId="4" w16cid:durableId="1871333619">
    <w:abstractNumId w:val="11"/>
  </w:num>
  <w:num w:numId="5" w16cid:durableId="514921057">
    <w:abstractNumId w:val="10"/>
  </w:num>
  <w:num w:numId="6" w16cid:durableId="1481269293">
    <w:abstractNumId w:val="1"/>
  </w:num>
  <w:num w:numId="7" w16cid:durableId="1458136650">
    <w:abstractNumId w:val="5"/>
  </w:num>
  <w:num w:numId="8" w16cid:durableId="1961104215">
    <w:abstractNumId w:val="9"/>
  </w:num>
  <w:num w:numId="9" w16cid:durableId="2085255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3337594">
    <w:abstractNumId w:val="3"/>
  </w:num>
  <w:num w:numId="11" w16cid:durableId="1621305219">
    <w:abstractNumId w:val="2"/>
  </w:num>
  <w:num w:numId="12" w16cid:durableId="1646356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92A"/>
    <w:rsid w:val="000633B5"/>
    <w:rsid w:val="000760FF"/>
    <w:rsid w:val="00091836"/>
    <w:rsid w:val="00096CD9"/>
    <w:rsid w:val="000E530E"/>
    <w:rsid w:val="0015617C"/>
    <w:rsid w:val="00201901"/>
    <w:rsid w:val="002332FC"/>
    <w:rsid w:val="002E2A12"/>
    <w:rsid w:val="00306095"/>
    <w:rsid w:val="003136C5"/>
    <w:rsid w:val="0038792A"/>
    <w:rsid w:val="003A25E2"/>
    <w:rsid w:val="003F28D5"/>
    <w:rsid w:val="00434238"/>
    <w:rsid w:val="00434F06"/>
    <w:rsid w:val="004A306F"/>
    <w:rsid w:val="004A73E3"/>
    <w:rsid w:val="004F7F49"/>
    <w:rsid w:val="00542533"/>
    <w:rsid w:val="00544015"/>
    <w:rsid w:val="00613099"/>
    <w:rsid w:val="00635DE2"/>
    <w:rsid w:val="006F1EA7"/>
    <w:rsid w:val="007804D7"/>
    <w:rsid w:val="008238C3"/>
    <w:rsid w:val="00826B09"/>
    <w:rsid w:val="008337A1"/>
    <w:rsid w:val="00883837"/>
    <w:rsid w:val="008E036B"/>
    <w:rsid w:val="009022A4"/>
    <w:rsid w:val="00941CBA"/>
    <w:rsid w:val="0096546C"/>
    <w:rsid w:val="00966219"/>
    <w:rsid w:val="009772A5"/>
    <w:rsid w:val="00A87808"/>
    <w:rsid w:val="00AF2295"/>
    <w:rsid w:val="00BC3048"/>
    <w:rsid w:val="00C165A7"/>
    <w:rsid w:val="00CD6693"/>
    <w:rsid w:val="00DF7DBE"/>
    <w:rsid w:val="00DF7E83"/>
    <w:rsid w:val="00E3230A"/>
    <w:rsid w:val="00E70801"/>
    <w:rsid w:val="00E74FAE"/>
    <w:rsid w:val="00EF6759"/>
    <w:rsid w:val="00F9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58C"/>
  <w15:docId w15:val="{634059F7-E3F6-4320-8D03-4BB5B7E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1"/>
    <w:qFormat/>
    <w:rsid w:val="006F1EA7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201901"/>
    <w:pPr>
      <w:widowControl w:val="0"/>
      <w:autoSpaceDE w:val="0"/>
      <w:autoSpaceDN w:val="0"/>
      <w:spacing w:after="0" w:line="240" w:lineRule="auto"/>
      <w:ind w:left="40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2023-10-31T12:50:00Z</dcterms:created>
  <dcterms:modified xsi:type="dcterms:W3CDTF">2023-12-01T08:05:00Z</dcterms:modified>
</cp:coreProperties>
</file>